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62</w:t>
      </w:r>
      <w:r>
        <w:rPr>
          <w:rFonts w:ascii="Times New Roman" w:eastAsia="Times New Roman" w:hAnsi="Times New Roman" w:cs="Times New Roman"/>
          <w:sz w:val="27"/>
          <w:szCs w:val="27"/>
        </w:rPr>
        <w:t>-2610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Борисова Валерия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правонарушении, предусмотренном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1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а/д 404 </w:t>
      </w:r>
      <w:r>
        <w:rPr>
          <w:rFonts w:ascii="Times New Roman" w:eastAsia="Times New Roman" w:hAnsi="Times New Roman" w:cs="Times New Roman"/>
          <w:sz w:val="28"/>
          <w:szCs w:val="28"/>
        </w:rPr>
        <w:t>Тюмень-Тобольск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Борисов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автомобилем </w:t>
      </w:r>
      <w:r>
        <w:rPr>
          <w:rStyle w:val="cat-CarMakeModelgrp-22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выезд на полосу дороги, предназначенную для встречного движения, для обгона впереди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движущегося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соблюдением требований ПДД РФ, при этом завершил данный маневр </w:t>
      </w:r>
      <w:r>
        <w:rPr>
          <w:rFonts w:ascii="Times New Roman" w:eastAsia="Times New Roman" w:hAnsi="Times New Roman" w:cs="Times New Roman"/>
          <w:sz w:val="28"/>
          <w:szCs w:val="28"/>
        </w:rPr>
        <w:t>в зон</w:t>
      </w:r>
      <w:r>
        <w:rPr>
          <w:rFonts w:ascii="Times New Roman" w:eastAsia="Times New Roman" w:hAnsi="Times New Roman" w:cs="Times New Roman"/>
          <w:sz w:val="28"/>
          <w:szCs w:val="28"/>
        </w:rPr>
        <w:t>е действия дорожно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знака 3.20 «Обгон запрещен»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горизонтальной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(сплошная линия)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eastAsia="Times New Roman" w:hAnsi="Times New Roman" w:cs="Times New Roman"/>
          <w:sz w:val="28"/>
          <w:szCs w:val="28"/>
        </w:rPr>
        <w:t>, 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обстоятельство послужило основанием для составления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716030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 года по ч. 4 ст. 12.15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2 ст. 25.1 КоАП РФ полагает возможным рассмотреть дело в отсутствие лица, в отношении которого ведется производство по делу, по имеющимся доказательствам.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12.15 КоАП РФ,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716030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совершения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ИДПС ОВ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копиями водительского удостоверения и свидетельства о регистрации ТС;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организации дорожного движения на автомобильной дороге </w:t>
      </w:r>
      <w:r>
        <w:rPr>
          <w:rFonts w:ascii="Times New Roman" w:eastAsia="Times New Roman" w:hAnsi="Times New Roman" w:cs="Times New Roman"/>
          <w:sz w:val="28"/>
          <w:szCs w:val="28"/>
        </w:rPr>
        <w:t>Р-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404 Тюмень-Тобольск-Ханты-Мансийск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км 846</w:t>
      </w:r>
      <w:r>
        <w:rPr>
          <w:rFonts w:ascii="Times New Roman" w:eastAsia="Times New Roman" w:hAnsi="Times New Roman" w:cs="Times New Roman"/>
          <w:sz w:val="28"/>
          <w:szCs w:val="28"/>
        </w:rPr>
        <w:t>+443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948</w:t>
      </w:r>
      <w:r>
        <w:rPr>
          <w:rFonts w:ascii="Times New Roman" w:eastAsia="Times New Roman" w:hAnsi="Times New Roman" w:cs="Times New Roman"/>
          <w:sz w:val="28"/>
          <w:szCs w:val="28"/>
        </w:rPr>
        <w:t>+657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правонарушений; </w:t>
      </w:r>
      <w:r>
        <w:rPr>
          <w:rFonts w:ascii="Times New Roman" w:eastAsia="Times New Roman" w:hAnsi="Times New Roman" w:cs="Times New Roman"/>
          <w:sz w:val="28"/>
          <w:szCs w:val="28"/>
        </w:rPr>
        <w:t>фиксацией правонарушения на СД-диске.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4 ст. 12.15 КоАП РФ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ст.12.15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требования Правил, сигналов светофоров, знаков и разметок.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Запрещающий знак 3.20 «Обгон запрещен» обозначает начало участка дороги, на протяжении которого запрещается обгон всех транспортных средств. В соответствии с пунктом 5.4.21 ГОСТ Р 52289-2004 знак 3.20 устанавливается на участках дорог с необеспеченной видимостью движения встречного автомобиля, зона действия знака в этом случае определяется протяженностью опасного участка.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</w:t>
      </w:r>
      <w:r>
        <w:rPr>
          <w:rFonts w:ascii="Times New Roman" w:eastAsia="Times New Roman" w:hAnsi="Times New Roman" w:cs="Times New Roman"/>
          <w:sz w:val="28"/>
          <w:szCs w:val="28"/>
        </w:rPr>
        <w:t>. 9.1(1</w:t>
      </w:r>
      <w:r>
        <w:rPr>
          <w:rFonts w:ascii="Times New Roman" w:eastAsia="Times New Roman" w:hAnsi="Times New Roman" w:cs="Times New Roman"/>
          <w:sz w:val="28"/>
          <w:szCs w:val="28"/>
        </w:rPr>
        <w:t>) ПДД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18</w:t>
      </w:r>
      <w:r>
        <w:rPr>
          <w:rFonts w:ascii="Times New Roman" w:eastAsia="Times New Roman" w:hAnsi="Times New Roman" w:cs="Times New Roman"/>
          <w:sz w:val="28"/>
          <w:szCs w:val="28"/>
        </w:rPr>
        <w:t>.01.</w:t>
      </w:r>
      <w:r>
        <w:rPr>
          <w:rFonts w:ascii="Times New Roman" w:eastAsia="Times New Roman" w:hAnsi="Times New Roman" w:cs="Times New Roman"/>
          <w:sz w:val="28"/>
          <w:szCs w:val="28"/>
        </w:rPr>
        <w:t>2011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6-О-О (а также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</w:rPr>
        <w:t>2010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4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подлежат лица, совершившие соответствующее деяние как умышленно, так и по неосторожности.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/document/72280274/entry/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25.06.2019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10" w:anchor="/document/1305770/entry/1000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1.2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РФ), которые квалифицируются по </w:t>
      </w:r>
      <w:hyperlink r:id="rId10" w:anchor="/document/12125267/entry/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статьи), подлежат квалификации по </w:t>
      </w:r>
      <w:hyperlink r:id="rId10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4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действия лица, </w:t>
      </w:r>
      <w:r>
        <w:rPr>
          <w:rFonts w:ascii="Times New Roman" w:eastAsia="Times New Roman" w:hAnsi="Times New Roman" w:cs="Times New Roman"/>
          <w:sz w:val="28"/>
          <w:szCs w:val="28"/>
        </w:rPr>
        <w:t>выехавшего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полосу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предназначенную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встречного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</w:t>
      </w:r>
      <w:hyperlink r:id="rId10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завершившего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данный </w:t>
      </w:r>
      <w:r>
        <w:rPr>
          <w:rFonts w:ascii="Times New Roman" w:eastAsia="Times New Roman" w:hAnsi="Times New Roman" w:cs="Times New Roman"/>
          <w:sz w:val="28"/>
          <w:szCs w:val="28"/>
        </w:rPr>
        <w:t>маневр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указанных требований, также подлежат </w:t>
      </w:r>
      <w:r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hyperlink r:id="rId10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</w:rPr>
        <w:t>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в ходе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протокола недопустимым доказательством, при его составлении не допущено.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правильно квалифицированными по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12.15 КоАП РФ – как выезд в нарушение Правил дорожного движения на сторону дороги, предназначенную для встречного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Борисовым В.В.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 повторное совершение им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РФ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полагает 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Борисову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Борисова Валерия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4 ст. 12.15 КоАП РФ и подвергнуть наказанию в виде административного штрафа в размере </w:t>
      </w:r>
      <w:r>
        <w:rPr>
          <w:rStyle w:val="cat-Sumgrp-19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1.1, 1.3 -1.3-3 и 1.4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headerReference w:type="default" r:id="rId12"/>
      <w:footerReference w:type="default" r:id="rId13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88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6">
    <w:name w:val="cat-UserDefined grp-29 rplc-6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CarMakeModelgrp-22rplc-18">
    <w:name w:val="cat-CarMakeModel grp-22 rplc-18"/>
    <w:basedOn w:val="DefaultParagraphFont"/>
  </w:style>
  <w:style w:type="character" w:customStyle="1" w:styleId="cat-CarNumbergrp-23rplc-19">
    <w:name w:val="cat-CarNumber grp-23 rplc-19"/>
    <w:basedOn w:val="DefaultParagraphFont"/>
  </w:style>
  <w:style w:type="character" w:customStyle="1" w:styleId="cat-Sumgrp-19rplc-39">
    <w:name w:val="cat-Sum grp-19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EACE-930E-485C-B8E4-DE10D1BD28E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